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14" w:rsidRPr="00A52114" w:rsidRDefault="00A52114" w:rsidP="00A521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найти работу? </w:t>
      </w:r>
    </w:p>
    <w:p w:rsidR="00A52114" w:rsidRPr="00A52114" w:rsidRDefault="00A52114" w:rsidP="00A5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905250"/>
            <wp:effectExtent l="19050" t="0" r="0" b="0"/>
            <wp:docPr id="1" name="Рисунок 1" descr="http://inklysia.uni-dubna.ru/images/k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lysia.uni-dubna.ru/images/kn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14" w:rsidRPr="00A52114" w:rsidRDefault="00A52114" w:rsidP="00A5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правительство Российской Федерации занимается решением проблемы безработицы людей с инвалидностью. С каждым годом увеличивается количество инвалидов, имеющих активную жизненную позицию, желающих привнести вклад в развитие общества. Помощь осуществляется в рамках программы дополнительных мероприятий, направленных на снижение напряженности на рынке труда «Содействие трудоустройству незанятых инвалидов», реализуемых в регионах.</w:t>
      </w: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C1D96">
        <w:rPr>
          <w:rFonts w:ascii="Arial" w:hAnsi="Arial" w:cs="Arial"/>
          <w:b/>
          <w:bCs/>
          <w:sz w:val="24"/>
          <w:szCs w:val="24"/>
        </w:rPr>
        <w:t>Особенности трудоустройства инвалидов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К.Г. Шуйская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Журнал "Делопроизводство и кадры", N 6, июнь 2015 г.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Инвалиды являются особой категорией работников, ведь к ним не могут быть применимы общие требования, рассчитанные на не имеющих серьезных нарушений здоровья и ограничений для занятий трудовой деятельностью граждан. Законодатель установил целый ряд социальных гарантий, направленных на обеспечение инвалидам равных с другими гражданами возможностей в реализации гражданских, экономических, политических и других прав и свобод. Сфера трудовых отношений не является исключением. В нашей статье мы рассмотрим, каковы особенности приема на работу и правового регулирования трудоустройства людей с ограниченными возможностями, какие меры поддержки установлены государством для этой категории работников и иные вопросы, касающиеся этой темы.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sub_119"/>
      <w:r w:rsidRPr="004C1D96">
        <w:rPr>
          <w:rFonts w:ascii="Arial" w:hAnsi="Arial" w:cs="Arial"/>
          <w:b/>
          <w:bCs/>
          <w:sz w:val="24"/>
          <w:szCs w:val="24"/>
        </w:rPr>
        <w:t>Понятие инвалида и его социальный статус</w:t>
      </w:r>
    </w:p>
    <w:bookmarkEnd w:id="0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</w:r>
      <w:hyperlink w:anchor="sub_1" w:history="1">
        <w:r w:rsidRPr="004C1D96">
          <w:rPr>
            <w:rFonts w:ascii="Arial" w:hAnsi="Arial" w:cs="Arial"/>
            <w:sz w:val="24"/>
            <w:szCs w:val="24"/>
          </w:rPr>
          <w:t>*(1)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В зависимости от степени расстройства функций организма по результатам медико-социальной экспертизы гражданину, признанному инвалидом, устанавливается I, II или III группа инвалидности, а гражданину в возрасте до 18 лет - категория "ребенок-инвалид" (при этом группа инвалидности не устанавливается).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Согласно </w:t>
      </w:r>
      <w:hyperlink r:id="rId5" w:history="1">
        <w:r w:rsidRPr="004C1D96">
          <w:rPr>
            <w:rFonts w:ascii="Arial" w:hAnsi="Arial" w:cs="Arial"/>
            <w:sz w:val="24"/>
            <w:szCs w:val="24"/>
          </w:rPr>
          <w:t>трудовому законодательству</w:t>
        </w:r>
      </w:hyperlink>
      <w:r w:rsidRPr="004C1D96">
        <w:rPr>
          <w:rFonts w:ascii="Arial" w:hAnsi="Arial" w:cs="Arial"/>
          <w:sz w:val="24"/>
          <w:szCs w:val="24"/>
        </w:rPr>
        <w:t xml:space="preserve"> каждый гражданин имеет равные возможности для реализации своих трудовых </w:t>
      </w:r>
      <w:proofErr w:type="gramStart"/>
      <w:r w:rsidRPr="004C1D96">
        <w:rPr>
          <w:rFonts w:ascii="Arial" w:hAnsi="Arial" w:cs="Arial"/>
          <w:sz w:val="24"/>
          <w:szCs w:val="24"/>
        </w:rPr>
        <w:t>прав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и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 </w:t>
      </w:r>
      <w:proofErr w:type="gramStart"/>
      <w:r w:rsidRPr="004C1D96">
        <w:rPr>
          <w:rFonts w:ascii="Arial" w:hAnsi="Arial" w:cs="Arial"/>
          <w:sz w:val="24"/>
          <w:szCs w:val="24"/>
        </w:rPr>
        <w:t>Исключение составляют ограничения, прямо предусмотренные федеральным законом, либо обусловленные особой заботой государства о лицах, нуждающихся в повышенной социальной и правовой защите, либо установлены ТК РФ или в случаях и в порядке, которые им предусмотрены,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внешней политики государства.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Под деловыми качествами работника понимается способности физического лица выполнять определенную трудовую функцию с учетом имеющихся у него профессионально-квалификационных качеств (например, наличие определенной 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 специальности, в данной отрасли)</w:t>
      </w:r>
      <w:hyperlink w:anchor="sub_2" w:history="1">
        <w:r w:rsidRPr="004C1D96">
          <w:rPr>
            <w:rFonts w:ascii="Arial" w:hAnsi="Arial" w:cs="Arial"/>
            <w:sz w:val="24"/>
            <w:szCs w:val="24"/>
          </w:rPr>
          <w:t>*(2)</w:t>
        </w:r>
      </w:hyperlink>
      <w:r w:rsidRPr="004C1D96">
        <w:rPr>
          <w:rFonts w:ascii="Arial" w:hAnsi="Arial" w:cs="Arial"/>
          <w:sz w:val="24"/>
          <w:szCs w:val="24"/>
        </w:rPr>
        <w:t xml:space="preserve">. Такая позиция изложена в </w:t>
      </w:r>
      <w:hyperlink r:id="rId6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Пленума Верховного Суда РФ от 17.03.2004 N 2 "О применении судами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Российской Федерации Трудового кодекса Российской Федерации" и исключает вольную трактовку данного термина со стороны работодателя.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120"/>
      <w:r w:rsidRPr="004C1D96">
        <w:rPr>
          <w:rFonts w:ascii="Arial" w:hAnsi="Arial" w:cs="Arial"/>
          <w:b/>
          <w:bCs/>
          <w:sz w:val="24"/>
          <w:szCs w:val="24"/>
        </w:rPr>
        <w:t>Квоты, специальные рабочие места</w:t>
      </w:r>
    </w:p>
    <w:bookmarkEnd w:id="1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Право инвалидов на труд и наличие гарантий их занятости закреплены </w:t>
      </w:r>
      <w:hyperlink r:id="rId7" w:history="1">
        <w:r w:rsidRPr="004C1D96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"О социальной защите инвалидов в Российской Федерации". Этим же законом субъектам РФ предписывается устанавливать для организаций численностью более 100 человек квоту на прием инвалидов: не менее 2% и не более 4% от среднесписочной численности работников. При этом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</w:t>
      </w:r>
      <w:r w:rsidRPr="004C1D96">
        <w:rPr>
          <w:rFonts w:ascii="Arial" w:hAnsi="Arial" w:cs="Arial"/>
          <w:sz w:val="24"/>
          <w:szCs w:val="24"/>
        </w:rPr>
        <w:lastRenderedPageBreak/>
        <w:t>дополнительного оплачиваемых отпусков и другие), ухудшающих положение инвалидов по сравнению с другими работниками.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Предприятие должно встать </w:t>
      </w:r>
      <w:proofErr w:type="gramStart"/>
      <w:r w:rsidRPr="004C1D96">
        <w:rPr>
          <w:rFonts w:ascii="Arial" w:hAnsi="Arial" w:cs="Arial"/>
          <w:sz w:val="24"/>
          <w:szCs w:val="24"/>
        </w:rPr>
        <w:t>на учет в учреждении по квотированию рабочих мест в своем регионе в порядке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, который установлен местным законодательством, и ежеквартально предоставлять в службу занятости сведения о выполнении квоты для приема на работу инвалидов. </w:t>
      </w:r>
      <w:hyperlink r:id="rId8" w:history="1">
        <w:r w:rsidRPr="004C1D96">
          <w:rPr>
            <w:rFonts w:ascii="Arial" w:hAnsi="Arial" w:cs="Arial"/>
            <w:sz w:val="24"/>
            <w:szCs w:val="24"/>
          </w:rPr>
          <w:t>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 установлена обязанность </w:t>
      </w:r>
      <w:proofErr w:type="gramStart"/>
      <w:r w:rsidRPr="004C1D96">
        <w:rPr>
          <w:rFonts w:ascii="Arial" w:hAnsi="Arial" w:cs="Arial"/>
          <w:sz w:val="24"/>
          <w:szCs w:val="24"/>
        </w:rPr>
        <w:t>работодателя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представлять, которая необходима для организации занятости инвалидов. Помимо этого, согласно </w:t>
      </w:r>
      <w:hyperlink r:id="rId9" w:history="1">
        <w:r w:rsidRPr="004C1D96">
          <w:rPr>
            <w:rFonts w:ascii="Arial" w:hAnsi="Arial" w:cs="Arial"/>
            <w:sz w:val="24"/>
            <w:szCs w:val="24"/>
          </w:rPr>
          <w:t>Закону</w:t>
        </w:r>
      </w:hyperlink>
      <w:r w:rsidRPr="004C1D96">
        <w:rPr>
          <w:rFonts w:ascii="Arial" w:hAnsi="Arial" w:cs="Arial"/>
          <w:sz w:val="24"/>
          <w:szCs w:val="24"/>
        </w:rPr>
        <w:t xml:space="preserve"> "О занятости населения в Российской </w:t>
      </w:r>
      <w:bookmarkStart w:id="2" w:name="_GoBack"/>
      <w:bookmarkEnd w:id="2"/>
      <w:r w:rsidRPr="004C1D96">
        <w:rPr>
          <w:rFonts w:ascii="Arial" w:hAnsi="Arial" w:cs="Arial"/>
          <w:sz w:val="24"/>
          <w:szCs w:val="24"/>
        </w:rPr>
        <w:t>Федерации" работодатели должны ежемесячно предоставлять органам службы занятости информацию о выполнении квоты для приема на работу инвалидов.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Работодатель может </w:t>
      </w:r>
      <w:proofErr w:type="gramStart"/>
      <w:r w:rsidRPr="004C1D96">
        <w:rPr>
          <w:rFonts w:ascii="Arial" w:hAnsi="Arial" w:cs="Arial"/>
          <w:sz w:val="24"/>
          <w:szCs w:val="24"/>
        </w:rPr>
        <w:t>обратиться с просьбой направить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к нему для трудоустройства работников с ограниченными возможностями в общественное объединение инвалидов, которые, кстати говоря, освобождаются от обязательного квотирования рабочих мест для инвалидов.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За нарушение прав инвалидов в области трудоустройства и занятости работодатель может быть привлечен к административной ответственности.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является административным правонарушением и влечет наложение административного штрафа на должностных лиц в размере от пяти тысяч до десяти тысяч рублей (</w:t>
      </w:r>
      <w:hyperlink r:id="rId10" w:history="1">
        <w:r w:rsidRPr="004C1D96">
          <w:rPr>
            <w:rFonts w:ascii="Arial" w:hAnsi="Arial" w:cs="Arial"/>
            <w:sz w:val="24"/>
            <w:szCs w:val="24"/>
          </w:rPr>
          <w:t>ст. 5.42</w:t>
        </w:r>
      </w:hyperlink>
      <w:r w:rsidRPr="004C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D96">
        <w:rPr>
          <w:rFonts w:ascii="Arial" w:hAnsi="Arial" w:cs="Arial"/>
          <w:sz w:val="24"/>
          <w:szCs w:val="24"/>
        </w:rPr>
        <w:t>КоАП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РФ).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1D96">
        <w:rPr>
          <w:rFonts w:ascii="Arial" w:hAnsi="Arial" w:cs="Arial"/>
          <w:sz w:val="24"/>
          <w:szCs w:val="24"/>
        </w:rPr>
        <w:t>А непредставление либо несвоевременное (не в полном объеме, искаженное) представление необходимых сведений в органы службы занятости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 (</w:t>
      </w:r>
      <w:hyperlink r:id="rId11" w:history="1">
        <w:r w:rsidRPr="004C1D96">
          <w:rPr>
            <w:rFonts w:ascii="Arial" w:hAnsi="Arial" w:cs="Arial"/>
            <w:sz w:val="24"/>
            <w:szCs w:val="24"/>
          </w:rPr>
          <w:t>ст. 19.7</w:t>
        </w:r>
      </w:hyperlink>
      <w:r w:rsidRPr="004C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D96">
        <w:rPr>
          <w:rFonts w:ascii="Arial" w:hAnsi="Arial" w:cs="Arial"/>
          <w:sz w:val="24"/>
          <w:szCs w:val="24"/>
        </w:rPr>
        <w:t>КоАП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РФ).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Помимо квотирования рабочих мест для инвалидов, работодателем предусмотрен еще один способ обеспечения занятости людей с ограниченными возможностями - создание специальных рабочих мест.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  <w:proofErr w:type="gramStart"/>
      <w:r w:rsidRPr="004C1D96">
        <w:rPr>
          <w:rFonts w:ascii="Arial" w:hAnsi="Arial" w:cs="Arial"/>
          <w:sz w:val="24"/>
          <w:szCs w:val="24"/>
        </w:rPr>
        <w:t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</w:t>
      </w:r>
      <w:hyperlink w:anchor="sub_3" w:history="1">
        <w:r w:rsidRPr="004C1D96">
          <w:rPr>
            <w:rFonts w:ascii="Arial" w:hAnsi="Arial" w:cs="Arial"/>
            <w:sz w:val="24"/>
            <w:szCs w:val="24"/>
          </w:rPr>
          <w:t>*(3)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" w:name="sub_121"/>
      <w:r w:rsidRPr="004C1D96">
        <w:rPr>
          <w:rFonts w:ascii="Arial" w:hAnsi="Arial" w:cs="Arial"/>
          <w:b/>
          <w:bCs/>
          <w:sz w:val="24"/>
          <w:szCs w:val="24"/>
        </w:rPr>
        <w:t>Прием инвалида на работу</w:t>
      </w:r>
    </w:p>
    <w:bookmarkEnd w:id="3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lastRenderedPageBreak/>
        <w:t xml:space="preserve">Итак, обязан ли кандидат на замещение вакантной должности </w:t>
      </w:r>
      <w:proofErr w:type="gramStart"/>
      <w:r w:rsidRPr="004C1D96">
        <w:rPr>
          <w:rFonts w:ascii="Arial" w:hAnsi="Arial" w:cs="Arial"/>
          <w:sz w:val="24"/>
          <w:szCs w:val="24"/>
        </w:rPr>
        <w:t>предоставить документ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, подтверждающий наличие инвалидности? Нет, при заключении трудового договора работодатель не может заставить гражданина в обязательном порядке предоставить ему сведения о наличии у него инвалидности, поскольку работник может пожелать оставить это в тайне. В </w:t>
      </w:r>
      <w:hyperlink r:id="rId12" w:history="1">
        <w:r w:rsidRPr="004C1D96">
          <w:rPr>
            <w:rFonts w:ascii="Arial" w:hAnsi="Arial" w:cs="Arial"/>
            <w:sz w:val="24"/>
            <w:szCs w:val="24"/>
          </w:rPr>
          <w:t>ст. 65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 содержится перечень документов, которые необходимо предоставить работодателю для заключения трудового договора. В этом списке документ об установлении инвалидности не числится. Исключением из этого правила являются те случаи, когда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предусматривается необходимость предъявления при заключении трудового договора дополнительных документов, в том числе справки о состоянии здоровья.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Однако если сотрудник хочет использовать льготы и гарантии, установленные для инвалидов, он должен </w:t>
      </w:r>
      <w:proofErr w:type="gramStart"/>
      <w:r w:rsidRPr="004C1D96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4C1D96">
        <w:rPr>
          <w:rFonts w:ascii="Arial" w:hAnsi="Arial" w:cs="Arial"/>
          <w:sz w:val="24"/>
          <w:szCs w:val="24"/>
        </w:rPr>
        <w:t>, подтверждающие у него наличие этого статуса.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Информация об инвалидности подтверждается следующими документами: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справкой медико-социальной экспертизы, в которой указываются группа инвалидности и степень ограничения способности к трудовой деятельности;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индивидуальной программы реабилитации инвалида (ИПР), в которой отмечены особенные требования к трудовой деятельности.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Предоставляемые инвалиду льготы и особые условия труда работодатель должен зафиксировать в трудовом договоре. Однако если работнику-инвалиду после прохождения переосвидетельствования группа инвалидности установлена не будет, то в трудовой договор необходимо будет внести изменения, касающиеся установления ему нормальной продолжительности рабочего времени.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заключении трудового договора с инвалидом нужно учесть все требования организации его будущего рабочего места, которое должно соответствовать программе реабилитации, в которой содержатся сведения о причинах и характере заболевания, рекомендации по организации труда и сведения о наличии каких-либо ограничений.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 остальном прием на работу инвалида осуществляется обычном порядке, предусмотренном для всех работников в соответствии с положениями </w:t>
      </w:r>
      <w:hyperlink r:id="rId13" w:history="1">
        <w:r w:rsidRPr="004C1D96">
          <w:rPr>
            <w:rFonts w:ascii="Arial" w:hAnsi="Arial" w:cs="Arial"/>
            <w:sz w:val="24"/>
            <w:szCs w:val="24"/>
          </w:rPr>
          <w:t>гл. 11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" w:name="sub_122"/>
      <w:r w:rsidRPr="004C1D96">
        <w:rPr>
          <w:rFonts w:ascii="Arial" w:hAnsi="Arial" w:cs="Arial"/>
          <w:b/>
          <w:bCs/>
          <w:sz w:val="24"/>
          <w:szCs w:val="24"/>
        </w:rPr>
        <w:t>Рабочее время и время отдыха</w:t>
      </w:r>
    </w:p>
    <w:bookmarkEnd w:id="4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Рабочее время - это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(а также иные периоды времени, которые в соответствии с законами и иными нормативными правовыми актами относятся к рабочему времени). </w:t>
      </w:r>
      <w:hyperlink r:id="rId14" w:history="1">
        <w:r w:rsidRPr="004C1D96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4C1D96">
        <w:rPr>
          <w:rFonts w:ascii="Arial" w:hAnsi="Arial" w:cs="Arial"/>
          <w:sz w:val="24"/>
          <w:szCs w:val="24"/>
        </w:rPr>
        <w:t xml:space="preserve"> предусмотрено, что нормальная продолжительность рабочего времени не может превышать 40 часов в неделю.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Это правило касается основной группы работников. Для инвалидов I и II групп </w:t>
      </w:r>
      <w:hyperlink r:id="rId15" w:history="1">
        <w:r w:rsidRPr="004C1D96">
          <w:rPr>
            <w:rFonts w:ascii="Arial" w:hAnsi="Arial" w:cs="Arial"/>
            <w:sz w:val="24"/>
            <w:szCs w:val="24"/>
          </w:rPr>
          <w:t>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"О социальной защите инвалидов в Российской Федерации" и </w:t>
      </w:r>
      <w:hyperlink r:id="rId16" w:history="1">
        <w:r w:rsidRPr="004C1D96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4C1D96">
        <w:rPr>
          <w:rFonts w:ascii="Arial" w:hAnsi="Arial" w:cs="Arial"/>
          <w:sz w:val="24"/>
          <w:szCs w:val="24"/>
        </w:rPr>
        <w:t xml:space="preserve"> установлена сокращенная продолжительность рабочего времени - не более 35 часов в неделю. При этом в правилах внутреннего трудового распорядка должны содержаться общие условия о сокращенной продолжительности рабочего времени.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Что касается инвалидов III группы, то поскольку законом для этой категории не предусмотрена сокращенная продолжительность рабочего времени, для них </w:t>
      </w:r>
      <w:r w:rsidRPr="004C1D96">
        <w:rPr>
          <w:rFonts w:ascii="Arial" w:hAnsi="Arial" w:cs="Arial"/>
          <w:sz w:val="24"/>
          <w:szCs w:val="24"/>
        </w:rPr>
        <w:lastRenderedPageBreak/>
        <w:t>чаще всего устанавливается режим неполного рабочего времени с оплатой труда пропорционально отработанному времени или в зависимости от выполненного объема работ.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этом для инвалидов всех групп продолжительность ежедневной работы (смены) не должна превышать времени, определенного медицинским заключением.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</w:t>
      </w:r>
      <w:hyperlink w:anchor="sub_4" w:history="1">
        <w:r w:rsidRPr="004C1D96">
          <w:rPr>
            <w:rFonts w:ascii="Arial" w:hAnsi="Arial" w:cs="Arial"/>
            <w:sz w:val="24"/>
            <w:szCs w:val="24"/>
          </w:rPr>
          <w:t>*(4)</w:t>
        </w:r>
      </w:hyperlink>
      <w:r w:rsidRPr="004C1D96">
        <w:rPr>
          <w:rFonts w:ascii="Arial" w:hAnsi="Arial" w:cs="Arial"/>
          <w:sz w:val="24"/>
          <w:szCs w:val="24"/>
        </w:rPr>
        <w:t>. Аналогичные условия установлены для привлечения инвалидов к работе в ночное время (период времени с 22 часов до 6 часов), в праздничные и выходные дни.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При этом работник должен быть ознакомлен в письменной форме с правом отказа от работ перечисленных выше работ.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Также, помимо всего названного, работающие инвалиды имеют право на отпуск без сохранения заработной платы продолжительностью до 60 календарных дней в году и ежегодный отпуск продолжительностью не менее 30 календарных дней.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Кроме того, инвалиды-чернобыльцы имеют право на ежегодный очередной оплачиваемый отпуск в удобное для них время, а также на дополнительный отпуск продолжительностью 14 дней, который оплачивается органами социальной защиты населения</w:t>
      </w:r>
      <w:hyperlink w:anchor="sub_5" w:history="1">
        <w:r w:rsidRPr="004C1D96">
          <w:rPr>
            <w:rFonts w:ascii="Arial" w:hAnsi="Arial" w:cs="Arial"/>
            <w:sz w:val="24"/>
            <w:szCs w:val="24"/>
          </w:rPr>
          <w:t>*(5)</w:t>
        </w:r>
      </w:hyperlink>
      <w:r w:rsidRPr="004C1D96">
        <w:rPr>
          <w:rFonts w:ascii="Arial" w:hAnsi="Arial" w:cs="Arial"/>
          <w:sz w:val="24"/>
          <w:szCs w:val="24"/>
        </w:rPr>
        <w:t>. Для получения дополнительного отпуска работодатель должен выдать работнику справку о размере среднего заработка с указанием причитающейся к выплате итоговой суммы (за вычетом налогов) и периоде, за который предоставляется отпуск.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Справка подписывается руководителем организации и главным бухгалтером и заверяется печатью. </w:t>
      </w:r>
      <w:proofErr w:type="gramStart"/>
      <w:r w:rsidRPr="004C1D96">
        <w:rPr>
          <w:rFonts w:ascii="Arial" w:hAnsi="Arial" w:cs="Arial"/>
          <w:sz w:val="24"/>
          <w:szCs w:val="24"/>
        </w:rPr>
        <w:t xml:space="preserve">Указанная процедура предусмотрена в </w:t>
      </w:r>
      <w:hyperlink r:id="rId17" w:history="1">
        <w:r w:rsidRPr="004C1D96">
          <w:rPr>
            <w:rFonts w:ascii="Arial" w:hAnsi="Arial" w:cs="Arial"/>
            <w:sz w:val="24"/>
            <w:szCs w:val="24"/>
          </w:rPr>
          <w:t>постановлении</w:t>
        </w:r>
      </w:hyperlink>
      <w:r w:rsidRPr="004C1D96">
        <w:rPr>
          <w:rFonts w:ascii="Arial" w:hAnsi="Arial" w:cs="Arial"/>
          <w:sz w:val="24"/>
          <w:szCs w:val="24"/>
        </w:rPr>
        <w:t xml:space="preserve"> Правительства РФ от 03.03.2007 N 136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катастрофой".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" w:name="sub_123"/>
      <w:r w:rsidRPr="004C1D96">
        <w:rPr>
          <w:rFonts w:ascii="Arial" w:hAnsi="Arial" w:cs="Arial"/>
          <w:b/>
          <w:bCs/>
          <w:sz w:val="24"/>
          <w:szCs w:val="24"/>
        </w:rPr>
        <w:t>Гигиенические и индивидуальные требования к условиям труда инвалидов</w:t>
      </w:r>
    </w:p>
    <w:bookmarkEnd w:id="5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Ранее нами было отмечено, что работодатель обязан создавать для инвалидов условия труда, соответствующие индивидуальной программе реабилитации. Помимо этой программы, работодателю необходимо учитывать требования </w:t>
      </w:r>
      <w:hyperlink r:id="rId18" w:history="1">
        <w:r w:rsidRPr="004C1D96">
          <w:rPr>
            <w:rFonts w:ascii="Arial" w:hAnsi="Arial" w:cs="Arial"/>
            <w:sz w:val="24"/>
            <w:szCs w:val="24"/>
          </w:rPr>
          <w:t>санитарных правил</w:t>
        </w:r>
      </w:hyperlink>
      <w:r w:rsidRPr="004C1D96">
        <w:rPr>
          <w:rFonts w:ascii="Arial" w:hAnsi="Arial" w:cs="Arial"/>
          <w:sz w:val="24"/>
          <w:szCs w:val="24"/>
        </w:rPr>
        <w:t xml:space="preserve"> "Гигиенические требования к условиям труда инвалидов", утвержденных </w:t>
      </w:r>
      <w:hyperlink r:id="rId19" w:history="1">
        <w:r w:rsidRPr="004C1D9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C1D9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РФ от 18.05.2009 N 30.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 xml:space="preserve">Данные </w:t>
      </w:r>
      <w:hyperlink r:id="rId20" w:history="1">
        <w:r w:rsidRPr="004C1D96">
          <w:rPr>
            <w:rFonts w:ascii="Arial" w:hAnsi="Arial" w:cs="Arial"/>
            <w:sz w:val="24"/>
            <w:szCs w:val="24"/>
          </w:rPr>
          <w:t>Санитарные правила</w:t>
        </w:r>
      </w:hyperlink>
      <w:r w:rsidRPr="004C1D96">
        <w:rPr>
          <w:rFonts w:ascii="Arial" w:hAnsi="Arial" w:cs="Arial"/>
          <w:sz w:val="24"/>
          <w:szCs w:val="24"/>
        </w:rPr>
        <w:t xml:space="preserve"> приняты в соответствии с </w:t>
      </w:r>
      <w:hyperlink r:id="rId21" w:history="1">
        <w:r w:rsidRPr="004C1D96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от 30.03.1999 N 52-ФЗ "О санитарно-эпидемиологическом благополучии населения", </w:t>
      </w:r>
      <w:hyperlink r:id="rId22" w:history="1">
        <w:r w:rsidRPr="004C1D9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C1D96">
        <w:rPr>
          <w:rFonts w:ascii="Arial" w:hAnsi="Arial" w:cs="Arial"/>
          <w:sz w:val="24"/>
          <w:szCs w:val="24"/>
        </w:rPr>
        <w:t xml:space="preserve"> Правительства РФ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и распространяются на все отрасли экономической деятельности, предприятия, учреждения и организации всех форм собственности независимо от сферы хозяйственной деятельности и ведомственной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подчиненности, в которых применяется труд инвалидов</w:t>
      </w:r>
      <w:hyperlink w:anchor="sub_6" w:history="1">
        <w:r w:rsidRPr="004C1D96">
          <w:rPr>
            <w:rFonts w:ascii="Arial" w:hAnsi="Arial" w:cs="Arial"/>
            <w:sz w:val="24"/>
            <w:szCs w:val="24"/>
          </w:rPr>
          <w:t>*(6)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Обратите внимание, что за несоблюдение указанных </w:t>
      </w:r>
      <w:hyperlink r:id="rId23" w:history="1">
        <w:r w:rsidRPr="004C1D96">
          <w:rPr>
            <w:rFonts w:ascii="Arial" w:hAnsi="Arial" w:cs="Arial"/>
            <w:sz w:val="24"/>
            <w:szCs w:val="24"/>
          </w:rPr>
          <w:t>Санитарных правил</w:t>
        </w:r>
      </w:hyperlink>
      <w:r w:rsidRPr="004C1D96">
        <w:rPr>
          <w:rFonts w:ascii="Arial" w:hAnsi="Arial" w:cs="Arial"/>
          <w:sz w:val="24"/>
          <w:szCs w:val="24"/>
        </w:rPr>
        <w:t xml:space="preserve"> работодатель может быть привлечен к административной ответственности, выражающейся в вынесении предупреждения или наложении административного </w:t>
      </w:r>
      <w:r w:rsidRPr="004C1D96">
        <w:rPr>
          <w:rFonts w:ascii="Arial" w:hAnsi="Arial" w:cs="Arial"/>
          <w:sz w:val="24"/>
          <w:szCs w:val="24"/>
        </w:rPr>
        <w:lastRenderedPageBreak/>
        <w:t>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 (</w:t>
      </w:r>
      <w:hyperlink r:id="rId24" w:history="1">
        <w:r w:rsidRPr="004C1D96">
          <w:rPr>
            <w:rFonts w:ascii="Arial" w:hAnsi="Arial" w:cs="Arial"/>
            <w:sz w:val="24"/>
            <w:szCs w:val="24"/>
          </w:rPr>
          <w:t>ст. 6.3</w:t>
        </w:r>
      </w:hyperlink>
      <w:r w:rsidRPr="004C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D96">
        <w:rPr>
          <w:rFonts w:ascii="Arial" w:hAnsi="Arial" w:cs="Arial"/>
          <w:sz w:val="24"/>
          <w:szCs w:val="24"/>
        </w:rPr>
        <w:t>КоАП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РФ).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 xml:space="preserve">Согласно </w:t>
      </w:r>
      <w:hyperlink r:id="rId25" w:history="1">
        <w:r w:rsidRPr="004C1D96">
          <w:rPr>
            <w:rFonts w:ascii="Arial" w:hAnsi="Arial" w:cs="Arial"/>
            <w:sz w:val="24"/>
            <w:szCs w:val="24"/>
          </w:rPr>
          <w:t>Санитарным правилам</w:t>
        </w:r>
      </w:hyperlink>
      <w:r w:rsidRPr="004C1D96">
        <w:rPr>
          <w:rFonts w:ascii="Arial" w:hAnsi="Arial" w:cs="Arial"/>
          <w:sz w:val="24"/>
          <w:szCs w:val="24"/>
        </w:rPr>
        <w:t xml:space="preserve"> противопоказанными для трудоустройства инвалидов являются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и/или его потомство и условия труда, воздействие которых в течение рабочей смены (или ее части) создает угрозу для жизни, высокий риск возникновения тяжелых форм острых профессиональных поражений, а именно: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физические факторы (шум, вибрация, температура воздуха, влажность и подвижность воздуха, электромагнитные излучения, статическое электричество, освещенность и др.);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химические факторы (запыленность, загазованность воздуха рабочей зоны);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биологические факторы (патогенные микроорганизмы и продукты их жизнедеятельности);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физические, динамические и статические нагрузки при подъеме и перемещении, удержании тяжестей, работе в неудобных вынужденных позах, длительной ходьбе;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нервно-психические нагрузки (сенсорные, эмоциональные, интеллектуальные нагрузки, монотонность, работа в ночную смену, с удлиненным рабочим днем).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Показанными условиями труда для трудоустройства инвалидов являются: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- оптимальные и допустимые санитарно-гигиенические условия производственной среды по физическим (шум, вибрация, инфразвук, электромагнитные излучения, пыль, микроклимат), химическим (вредные вещества, вещества-аллергены, аэрозоли и др.) и биологическим (микроорганизмы, включая патогенные, белковые препараты) факторам;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работа с незначительной или умеренной физической, динамической и статической нагрузкой, в отдельных случаях с выраженной физической нагрузкой;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работа преимущественно в свободной позе, сидя, с возможностью смены положения тела, в отдельных случаях - стоя или с возможностью ходьбы;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рабочее место, соответствующее эргономическим требованиям;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работа, не связанная со значительными перемещениями (переходами).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проектировании и организации специальных рабочих мест для инвалидов должно быть предусмотрено: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использование специальных приспособлений для управления и обслуживания оборудования, компенсирующих анатомо-морфологические и физиологические недостатки и ограничения инвалидов;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применение специально разработанного ручного инструмента, форма, размеры и величина сопротивления приводных элементов которого обеспечивают надежный захват и эффективное использование;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- расположение органов управления оборудованием, технологической или организационной оснастки, обрабатываемых деталей на рабочем месте в пределах зон досягаемости моторного поля (в горизонтальной и вертикальной плоскостях), учитывающих антропометрические и физические размеры и физические ограничения инвалида;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lastRenderedPageBreak/>
        <w:t>- использование для регулировки высоты рабочей поверхности стола и элементов рабочего стула легко досягаемых и управляемых механизмов, имеющих надежную фиксацию;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выделение дополнительных площадей, обеспечивающих возможность подъезда, разворота на рабочем месте и выполнения работы в инвалидной коляске;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>- оснащение оборудования и мебели на рабочем месте индикаторами (визуальные, акустические, тактильные), учитывающими возможности и ограничения отдельных групп инвалидов (слепые, слабовидящие, глухие) в восприятии информации для беспрепятственного нахождения своего рабочего места и выполнения работы.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Все элементы стационарного оборудования, предназначенные для пользования инвалидами, должны быть прочно и надежно закреплены. Крепежные детали оборудования, регуляторов, </w:t>
      </w:r>
      <w:proofErr w:type="spellStart"/>
      <w:r w:rsidRPr="004C1D96">
        <w:rPr>
          <w:rFonts w:ascii="Arial" w:hAnsi="Arial" w:cs="Arial"/>
          <w:sz w:val="24"/>
          <w:szCs w:val="24"/>
        </w:rPr>
        <w:t>электровыключателей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и т.п. не должны выступать за плоскость закрепляемого элемента.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размещении рабочего места инвалида в помещении, где на отдельных участках протекают процессы, противопоказанные для его организма, следует регулировать параметры производственной среды в рабочей зоне инвалида. При этом следует учитывать гигиенические нормативы инфразвука на рабочих местах, гигиенические требования при работе с источниками ультразвука, а также особые требования, устанавливаемые для различных видов инвалидности.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При организации рабочих мест для труда инвалидов в помещениях, где уровень шума или вибрации превышает допустимые гигиенические уровни, а мероприятия по защите рабочих мест инвалидов от шума и вибрации при небольшом числе рабочих мест инвалидов экономически нецелесообразны, то следует применять звукопоглотители кулисного типа, звукопоглощающие экраны или различные штучные звукопоглотители.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Звукопоглощающие экраны изготавливают из твердого материала, облицованного звукопоглощающим материалом, обращенным в сторону источника шума. Линейные размеры экрана должны превосходить линейные размеры источника шума не менее чем в три раза.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На рабочих местах инвалидов, организуемых в конторских помещениях, производственные шумы следует снижать при помощи звукопоглощающей облицовки стен, устройства акустических потолков, коврового покрытия полов и расстановки книжных шкафов и стеллажей, изолирующей рабочее место инвалида.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При организации искусственного освещения рабочего места инвалида следует учитывать требования безопасных и благоприятных условий труда. При выборе рациональных источников света следует учитывать светоотдачу источника, цвет света; при установке - </w:t>
      </w:r>
      <w:proofErr w:type="spellStart"/>
      <w:r w:rsidRPr="004C1D96">
        <w:rPr>
          <w:rFonts w:ascii="Arial" w:hAnsi="Arial" w:cs="Arial"/>
          <w:sz w:val="24"/>
          <w:szCs w:val="24"/>
        </w:rPr>
        <w:t>светораспределение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, обеспечивающее образование контрастов на объекте зрительного наблюдения и ослабляющее отраженную </w:t>
      </w:r>
      <w:proofErr w:type="spellStart"/>
      <w:r w:rsidRPr="004C1D96">
        <w:rPr>
          <w:rFonts w:ascii="Arial" w:hAnsi="Arial" w:cs="Arial"/>
          <w:sz w:val="24"/>
          <w:szCs w:val="24"/>
        </w:rPr>
        <w:t>блесткость</w:t>
      </w:r>
      <w:proofErr w:type="spellEnd"/>
      <w:r w:rsidRPr="004C1D96">
        <w:rPr>
          <w:rFonts w:ascii="Arial" w:hAnsi="Arial" w:cs="Arial"/>
          <w:sz w:val="24"/>
          <w:szCs w:val="24"/>
        </w:rPr>
        <w:t>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Установка светильников должна обеспечивать </w:t>
      </w:r>
      <w:proofErr w:type="gramStart"/>
      <w:r w:rsidRPr="004C1D96">
        <w:rPr>
          <w:rFonts w:ascii="Arial" w:hAnsi="Arial" w:cs="Arial"/>
          <w:sz w:val="24"/>
          <w:szCs w:val="24"/>
        </w:rPr>
        <w:t>рациональное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D96">
        <w:rPr>
          <w:rFonts w:ascii="Arial" w:hAnsi="Arial" w:cs="Arial"/>
          <w:sz w:val="24"/>
          <w:szCs w:val="24"/>
        </w:rPr>
        <w:t>светораспределение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. Следует учитывать, что наилучшая направленность света, увеличивающая контрасты и ослабляющая </w:t>
      </w:r>
      <w:proofErr w:type="spellStart"/>
      <w:r w:rsidRPr="004C1D96">
        <w:rPr>
          <w:rFonts w:ascii="Arial" w:hAnsi="Arial" w:cs="Arial"/>
          <w:sz w:val="24"/>
          <w:szCs w:val="24"/>
        </w:rPr>
        <w:t>блесткость</w:t>
      </w:r>
      <w:proofErr w:type="spellEnd"/>
      <w:r w:rsidRPr="004C1D96">
        <w:rPr>
          <w:rFonts w:ascii="Arial" w:hAnsi="Arial" w:cs="Arial"/>
          <w:sz w:val="24"/>
          <w:szCs w:val="24"/>
        </w:rPr>
        <w:t>, достигается, когда свет падает на рабочее место главным образом сбоку, наискось и сзади.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Производственные, вспомогательные и санитарно-бытовые помещения следует размещать в одно- и двухэтажных </w:t>
      </w:r>
      <w:proofErr w:type="gramStart"/>
      <w:r w:rsidRPr="004C1D96">
        <w:rPr>
          <w:rFonts w:ascii="Arial" w:hAnsi="Arial" w:cs="Arial"/>
          <w:sz w:val="24"/>
          <w:szCs w:val="24"/>
        </w:rPr>
        <w:t>зданиях</w:t>
      </w:r>
      <w:proofErr w:type="gramEnd"/>
      <w:r w:rsidRPr="004C1D96">
        <w:rPr>
          <w:rFonts w:ascii="Arial" w:hAnsi="Arial" w:cs="Arial"/>
          <w:sz w:val="24"/>
          <w:szCs w:val="24"/>
        </w:rPr>
        <w:t>. При размещении производственных помещений выше второго этажа предусматриваются тихоходные пассажирские лифты. Вспомогательные, специальные и санитарно-бытовые помещения располагают в одном здании с производственными цехами или соединяют с ним теплым переходом.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lastRenderedPageBreak/>
        <w:t>Не допускается размещение постоянных рабочих мест инвалидов в подвальных, цокольных этажах, в зданиях без естественного освещения и воздухообмена.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Объем производственных помещений на одного работающего инвалида принимается не менее 15 куб. </w:t>
      </w:r>
      <w:proofErr w:type="gramStart"/>
      <w:r w:rsidRPr="004C1D96">
        <w:rPr>
          <w:rFonts w:ascii="Arial" w:hAnsi="Arial" w:cs="Arial"/>
          <w:sz w:val="24"/>
          <w:szCs w:val="24"/>
        </w:rPr>
        <w:t>м</w:t>
      </w:r>
      <w:proofErr w:type="gramEnd"/>
      <w:r w:rsidRPr="004C1D96">
        <w:rPr>
          <w:rFonts w:ascii="Arial" w:hAnsi="Arial" w:cs="Arial"/>
          <w:sz w:val="24"/>
          <w:szCs w:val="24"/>
        </w:rPr>
        <w:t>; площадь - не менее 4,5 кв. м; высота - не менее 3,2 м. Технологическое оборудование, площадь проходов, проездов, промежуточного складирования материалов и готовой продукции в указанную площадь не входит.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Архитектурно-</w:t>
      </w:r>
      <w:proofErr w:type="gramStart"/>
      <w:r w:rsidRPr="004C1D96">
        <w:rPr>
          <w:rFonts w:ascii="Arial" w:hAnsi="Arial" w:cs="Arial"/>
          <w:sz w:val="24"/>
          <w:szCs w:val="24"/>
        </w:rPr>
        <w:t>планировочные решения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рабочих помещений должны исключать возможность скопления оседающей пыли и позволять проводить механизированную уборку. В рабочих помещениях необходимо обеспечить меры борьбы с шумом и вибрацией для доведения их уровней </w:t>
      </w:r>
      <w:proofErr w:type="gramStart"/>
      <w:r w:rsidRPr="004C1D96">
        <w:rPr>
          <w:rFonts w:ascii="Arial" w:hAnsi="Arial" w:cs="Arial"/>
          <w:sz w:val="24"/>
          <w:szCs w:val="24"/>
        </w:rPr>
        <w:t>до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предельно допустимых. Полы производственных помещений следует предусматривать теплые и не скользкие. Фрамуги и форточки размещают в верхней части окон с устройствами для открытия и закрытия.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На предприятиях, предназначенных для трудоустройства инвалидов, оборудуются помещения для отдыха площадью из расчета 0,3 кв. м на одного работника, но не менее 12 кв. м, в зависимости от группы производственных процессов. Расстояние от производственных помещений до помещений для отдыха - не более 75 м. Эти помещения оборудуются удобной мебелью, в том числе несколькими местами для лежания.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На предприятиях организуются столовые, буфеты, комнаты приема пищи с обеспечением работников горячим питанием, здравпункт, включающий кабинет врача, процедурный кабинет и помещение, в котором могут находиться инвалиды в случае резкого ухудшения здоровья.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В конце каждой смены должна производиться влажная уборка помещений</w:t>
      </w:r>
      <w:hyperlink w:anchor="sub_7" w:history="1">
        <w:r w:rsidRPr="004C1D96">
          <w:rPr>
            <w:rFonts w:ascii="Arial" w:hAnsi="Arial" w:cs="Arial"/>
            <w:sz w:val="24"/>
            <w:szCs w:val="24"/>
          </w:rPr>
          <w:t>*(7)</w:t>
        </w:r>
      </w:hyperlink>
      <w:r w:rsidRPr="004C1D96">
        <w:rPr>
          <w:rFonts w:ascii="Arial" w:hAnsi="Arial" w:cs="Arial"/>
          <w:sz w:val="24"/>
          <w:szCs w:val="24"/>
        </w:rPr>
        <w:t>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Перечитанные выше требования </w:t>
      </w:r>
      <w:hyperlink r:id="rId26" w:history="1">
        <w:r w:rsidRPr="004C1D96">
          <w:rPr>
            <w:rFonts w:ascii="Arial" w:hAnsi="Arial" w:cs="Arial"/>
            <w:sz w:val="24"/>
            <w:szCs w:val="24"/>
          </w:rPr>
          <w:t>Санитарных правил</w:t>
        </w:r>
      </w:hyperlink>
      <w:r w:rsidRPr="004C1D96">
        <w:rPr>
          <w:rFonts w:ascii="Arial" w:hAnsi="Arial" w:cs="Arial"/>
          <w:sz w:val="24"/>
          <w:szCs w:val="24"/>
        </w:rPr>
        <w:t xml:space="preserve"> обязательны для соблюдения при трудоустройстве всех инвалидов, однако в правилах также содержатся специальные требования к организации труда инвалидов с поражением отдельных функций и систем организма. При приеме на работу инвалида советуем вам ознакомиться с этими специальными требованиями, чтобы не допустить никаких нарушений при организации рабочего места.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124"/>
      <w:r w:rsidRPr="004C1D96">
        <w:rPr>
          <w:rFonts w:ascii="Arial" w:hAnsi="Arial" w:cs="Arial"/>
          <w:b/>
          <w:bCs/>
          <w:sz w:val="24"/>
          <w:szCs w:val="24"/>
        </w:rPr>
        <w:t>Изменение условий трудового договора, заключенного с инвалидом</w:t>
      </w:r>
    </w:p>
    <w:bookmarkEnd w:id="6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Может сложиться так, что давно работающий в организации сотрудник стал инвалидом. В таком случае для начала следует выяснить, намерен ли он продолжать работать. Если </w:t>
      </w:r>
      <w:proofErr w:type="gramStart"/>
      <w:r w:rsidRPr="004C1D96">
        <w:rPr>
          <w:rFonts w:ascii="Arial" w:hAnsi="Arial" w:cs="Arial"/>
          <w:sz w:val="24"/>
          <w:szCs w:val="24"/>
        </w:rPr>
        <w:t>намерен</w:t>
      </w:r>
      <w:proofErr w:type="gramEnd"/>
      <w:r w:rsidRPr="004C1D96">
        <w:rPr>
          <w:rFonts w:ascii="Arial" w:hAnsi="Arial" w:cs="Arial"/>
          <w:sz w:val="24"/>
          <w:szCs w:val="24"/>
        </w:rPr>
        <w:t>, то в зависимости от того, какова группа инвалидности и какие рекомендации указаны в индивидуальной программе реабилитации, зависят последующие действия работодателя.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В том случае если работника признали инвалидом I группы (со способностью к трудовой деятельности 3 степени) и работать он больше не сможет, бюро медико-социальной экспертизы констатирует полную утрату способности инвалида к труду, о чем выдается соответствующая справка. В данном случае в индивидуальную программу реабилитации не включаются какие-либо трудовые рекомендации. Трудовой </w:t>
      </w:r>
      <w:proofErr w:type="gramStart"/>
      <w:r w:rsidRPr="004C1D96">
        <w:rPr>
          <w:rFonts w:ascii="Arial" w:hAnsi="Arial" w:cs="Arial"/>
          <w:sz w:val="24"/>
          <w:szCs w:val="24"/>
        </w:rPr>
        <w:t>договор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может быть расторгнут с ним по основанию, предусмотренному </w:t>
      </w:r>
      <w:hyperlink r:id="rId27" w:history="1">
        <w:r w:rsidRPr="004C1D96">
          <w:rPr>
            <w:rFonts w:ascii="Arial" w:hAnsi="Arial" w:cs="Arial"/>
            <w:sz w:val="24"/>
            <w:szCs w:val="24"/>
          </w:rPr>
          <w:t>п. 5 ч. 1 ст. 83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РФ, - признание работника полностью не способным к трудовой деятельности в соответствии с медицинским заключением. При увольнении работнику выплачивается выходное пособие в размере двухнедельного среднего заработка (</w:t>
      </w:r>
      <w:hyperlink r:id="rId28" w:history="1">
        <w:r w:rsidRPr="004C1D96">
          <w:rPr>
            <w:rFonts w:ascii="Arial" w:hAnsi="Arial" w:cs="Arial"/>
            <w:sz w:val="24"/>
            <w:szCs w:val="24"/>
          </w:rPr>
          <w:t>ст. 178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РФ).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lastRenderedPageBreak/>
        <w:t xml:space="preserve">В том случае если работника признали инвалидом II или III </w:t>
      </w:r>
      <w:proofErr w:type="gramStart"/>
      <w:r w:rsidRPr="004C1D96">
        <w:rPr>
          <w:rFonts w:ascii="Arial" w:hAnsi="Arial" w:cs="Arial"/>
          <w:sz w:val="24"/>
          <w:szCs w:val="24"/>
        </w:rPr>
        <w:t>групп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и он не желает работать, то сотрудник может написать заявление об увольнении по собственному желанию либо увольнение происходит по соглашению сторон.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Рассмотрим такой случай, когда работника признали инвалидом II или III </w:t>
      </w:r>
      <w:proofErr w:type="gramStart"/>
      <w:r w:rsidRPr="004C1D96">
        <w:rPr>
          <w:rFonts w:ascii="Arial" w:hAnsi="Arial" w:cs="Arial"/>
          <w:sz w:val="24"/>
          <w:szCs w:val="24"/>
        </w:rPr>
        <w:t>групп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и он делает продолжить трудиться. В таком случае, как ранее мы уже отмечали, большое значение имеет то, что написано в его индивидуальной программе реабилитации, ведь именно ею нужно руководствоваться при совершении любых дальнейших действий.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Если существующие условия труда работника полностью соответствуют рекомендациям, содержащимся в индивидуальной программе реабилитации, перевод на другую работу не требуется и в условия труда, по сути, ничего не меняется. Однако данное обстоятельство не освобождает работодателя от внесения соответствующих изменений в трудовой договор. Выше мы уже перечисляли, какие льготы предоставляются инвалидам. Все изменения режима рабочего времени, продолжительности отпуска и все прочее прописывается в дополнительном соглашении к трудовому договору.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В ином случае работодателем принимаются все необходимые меры, направленные на соблюдение требований индивидуальной программы реабилитации инвалида и создание подходящих условий труда. Если у работодателя имеется такая возможность, он может прибегнуть к переводу работника (с его письменного согласия), при этом при переводе работника на другую нижеоплачиваемую работу у данного работодателя в соответствии с медицинским заключением за ним сохраняется средний заработок по прежней работе в течение одного месяца со дня перевода.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 (</w:t>
      </w:r>
      <w:hyperlink r:id="rId29" w:history="1">
        <w:r w:rsidRPr="004C1D96">
          <w:rPr>
            <w:rFonts w:ascii="Arial" w:hAnsi="Arial" w:cs="Arial"/>
            <w:sz w:val="24"/>
            <w:szCs w:val="24"/>
          </w:rPr>
          <w:t>ст. 182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РФ).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Перевод работника-инвалида на другую работу оформляется следующим образом: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>- заключается дополнительное соглашение к трудовому договору с указанием новых условий труда;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- издается </w:t>
      </w:r>
      <w:hyperlink r:id="rId30" w:history="1">
        <w:r w:rsidRPr="004C1D96">
          <w:rPr>
            <w:rFonts w:ascii="Arial" w:hAnsi="Arial" w:cs="Arial"/>
            <w:sz w:val="24"/>
            <w:szCs w:val="24"/>
          </w:rPr>
          <w:t>приказ</w:t>
        </w:r>
      </w:hyperlink>
      <w:r w:rsidRPr="004C1D96">
        <w:rPr>
          <w:rFonts w:ascii="Arial" w:hAnsi="Arial" w:cs="Arial"/>
          <w:sz w:val="24"/>
          <w:szCs w:val="24"/>
        </w:rPr>
        <w:t xml:space="preserve"> о переводе работника на другую работу;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- вносятся соответствующие записи в </w:t>
      </w:r>
      <w:hyperlink r:id="rId31" w:history="1">
        <w:r w:rsidRPr="004C1D96">
          <w:rPr>
            <w:rFonts w:ascii="Arial" w:hAnsi="Arial" w:cs="Arial"/>
            <w:sz w:val="24"/>
            <w:szCs w:val="24"/>
          </w:rPr>
          <w:t>трудовую книжку</w:t>
        </w:r>
      </w:hyperlink>
      <w:r w:rsidRPr="004C1D96">
        <w:rPr>
          <w:rFonts w:ascii="Arial" w:hAnsi="Arial" w:cs="Arial"/>
          <w:sz w:val="24"/>
          <w:szCs w:val="24"/>
        </w:rPr>
        <w:t xml:space="preserve"> и личную карточку.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Законом предусмотрен ряд случаев, когда временный перевод на другую работу может </w:t>
      </w:r>
      <w:proofErr w:type="gramStart"/>
      <w:r w:rsidRPr="004C1D96">
        <w:rPr>
          <w:rFonts w:ascii="Arial" w:hAnsi="Arial" w:cs="Arial"/>
          <w:sz w:val="24"/>
          <w:szCs w:val="24"/>
        </w:rPr>
        <w:t>осуществляться без согласия работника и никаких исключений для сотрудников-инвалидов не установлено</w:t>
      </w:r>
      <w:proofErr w:type="gramEnd"/>
      <w:r w:rsidRPr="004C1D96">
        <w:rPr>
          <w:rFonts w:ascii="Arial" w:hAnsi="Arial" w:cs="Arial"/>
          <w:sz w:val="24"/>
          <w:szCs w:val="24"/>
        </w:rPr>
        <w:t>. Однако в этих ситуациях перевод не может быть осуществлен на работу, противопоказанную работнику по состоянию его здоровья.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Если работодатель не сможет создать условия, указанные в индивидуальной программе реабилитации, либо сам работник отказывается от перевода на другую работу, трудовой договор расторгается на основании </w:t>
      </w:r>
      <w:hyperlink r:id="rId32" w:history="1">
        <w:r w:rsidRPr="004C1D96">
          <w:rPr>
            <w:rFonts w:ascii="Arial" w:hAnsi="Arial" w:cs="Arial"/>
            <w:sz w:val="24"/>
            <w:szCs w:val="24"/>
          </w:rPr>
          <w:t>п. 8 ч. 1 ст. 77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РФ. При увольнении сотруднику выплачивается выходное пособие в размере двухнедельного среднего заработка.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7" w:name="sub_125"/>
      <w:r w:rsidRPr="004C1D96">
        <w:rPr>
          <w:rFonts w:ascii="Arial" w:hAnsi="Arial" w:cs="Arial"/>
          <w:b/>
          <w:bCs/>
          <w:sz w:val="24"/>
          <w:szCs w:val="24"/>
        </w:rPr>
        <w:t>Гарантии при сокращении численности штата предприятия</w:t>
      </w:r>
    </w:p>
    <w:bookmarkEnd w:id="7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sz w:val="24"/>
          <w:szCs w:val="24"/>
        </w:rPr>
        <w:t xml:space="preserve">Согласно положениям </w:t>
      </w:r>
      <w:hyperlink r:id="rId33" w:history="1">
        <w:r w:rsidRPr="004C1D96">
          <w:rPr>
            <w:rFonts w:ascii="Arial" w:hAnsi="Arial" w:cs="Arial"/>
            <w:sz w:val="24"/>
            <w:szCs w:val="24"/>
          </w:rPr>
          <w:t>ст. 179</w:t>
        </w:r>
      </w:hyperlink>
      <w:r w:rsidRPr="004C1D96">
        <w:rPr>
          <w:rFonts w:ascii="Arial" w:hAnsi="Arial" w:cs="Arial"/>
          <w:sz w:val="24"/>
          <w:szCs w:val="24"/>
        </w:rPr>
        <w:t xml:space="preserve"> ТК РФ при равной производительности труда и квалификации при сокращении численности или штата работников предпочтение в оставлении на работе отдается среди прочих работникам, получившим в период работы у данного работодателя трудовое увечье или </w:t>
      </w:r>
      <w:r w:rsidRPr="004C1D96">
        <w:rPr>
          <w:rFonts w:ascii="Arial" w:hAnsi="Arial" w:cs="Arial"/>
          <w:sz w:val="24"/>
          <w:szCs w:val="24"/>
        </w:rPr>
        <w:lastRenderedPageBreak/>
        <w:t>профессиональное заболевание; инвалидам Великой Отечественной войны и инвалидам боевых действий по защите Отечества.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D96">
        <w:rPr>
          <w:rFonts w:ascii="Arial" w:hAnsi="Arial" w:cs="Arial"/>
          <w:sz w:val="24"/>
          <w:szCs w:val="24"/>
        </w:rPr>
        <w:t xml:space="preserve">Помимо указанных в </w:t>
      </w:r>
      <w:hyperlink r:id="rId34" w:history="1">
        <w:r w:rsidRPr="004C1D96">
          <w:rPr>
            <w:rFonts w:ascii="Arial" w:hAnsi="Arial" w:cs="Arial"/>
            <w:sz w:val="24"/>
            <w:szCs w:val="24"/>
          </w:rPr>
          <w:t>Трудом кодексе</w:t>
        </w:r>
      </w:hyperlink>
      <w:r w:rsidRPr="004C1D96">
        <w:rPr>
          <w:rFonts w:ascii="Arial" w:hAnsi="Arial" w:cs="Arial"/>
          <w:sz w:val="24"/>
          <w:szCs w:val="24"/>
        </w:rPr>
        <w:t xml:space="preserve"> лиц, преимущественное право на оставление на работе при сокращении численности или штата имеют: инвалиды вследствие чернобыльской катастрофы</w:t>
      </w:r>
      <w:hyperlink w:anchor="sub_8" w:history="1">
        <w:r w:rsidRPr="004C1D96">
          <w:rPr>
            <w:rFonts w:ascii="Arial" w:hAnsi="Arial" w:cs="Arial"/>
            <w:sz w:val="24"/>
            <w:szCs w:val="24"/>
          </w:rPr>
          <w:t>*(8)</w:t>
        </w:r>
      </w:hyperlink>
      <w:r w:rsidRPr="004C1D96">
        <w:rPr>
          <w:rFonts w:ascii="Arial" w:hAnsi="Arial" w:cs="Arial"/>
          <w:sz w:val="24"/>
          <w:szCs w:val="24"/>
        </w:rPr>
        <w:t xml:space="preserve">, инвалиды вследствие воздействия радиации в результате аварии в 1957 г. на производственном объединении "Маяк" и сбросов радиоактивных отходов в реку </w:t>
      </w:r>
      <w:proofErr w:type="spellStart"/>
      <w:r w:rsidRPr="004C1D96">
        <w:rPr>
          <w:rFonts w:ascii="Arial" w:hAnsi="Arial" w:cs="Arial"/>
          <w:sz w:val="24"/>
          <w:szCs w:val="24"/>
        </w:rPr>
        <w:t>Теча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 и члены их семей, потерявших кормильца из числа вышеуказанных граждан-инвалидов, если смерть такого гражданина явилась следствием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воздействия радиации в результате аварии в 1957 г. на производственном объединении "Маяк" и сбросов радиоактивных отходов в реку </w:t>
      </w:r>
      <w:proofErr w:type="spellStart"/>
      <w:r w:rsidRPr="004C1D96">
        <w:rPr>
          <w:rFonts w:ascii="Arial" w:hAnsi="Arial" w:cs="Arial"/>
          <w:sz w:val="24"/>
          <w:szCs w:val="24"/>
        </w:rPr>
        <w:t>Теча</w:t>
      </w:r>
      <w:proofErr w:type="spellEnd"/>
      <w:r w:rsidRPr="004C1D96">
        <w:rPr>
          <w:rFonts w:ascii="Arial" w:hAnsi="Arial" w:cs="Arial"/>
          <w:sz w:val="24"/>
          <w:szCs w:val="24"/>
        </w:rPr>
        <w:fldChar w:fldCharType="begin"/>
      </w:r>
      <w:r w:rsidRPr="004C1D96">
        <w:rPr>
          <w:rFonts w:ascii="Arial" w:hAnsi="Arial" w:cs="Arial"/>
          <w:sz w:val="24"/>
          <w:szCs w:val="24"/>
        </w:rPr>
        <w:instrText>HYPERLINK \l "sub_9"</w:instrText>
      </w:r>
      <w:r w:rsidRPr="004C1D96">
        <w:rPr>
          <w:rFonts w:ascii="Arial" w:hAnsi="Arial" w:cs="Arial"/>
          <w:sz w:val="24"/>
          <w:szCs w:val="24"/>
        </w:rPr>
        <w:fldChar w:fldCharType="separate"/>
      </w:r>
      <w:r w:rsidRPr="004C1D96">
        <w:rPr>
          <w:rFonts w:ascii="Arial" w:hAnsi="Arial" w:cs="Arial"/>
          <w:sz w:val="24"/>
          <w:szCs w:val="24"/>
        </w:rPr>
        <w:t>*(9)</w:t>
      </w:r>
      <w:r w:rsidRPr="004C1D96">
        <w:rPr>
          <w:rFonts w:ascii="Arial" w:hAnsi="Arial" w:cs="Arial"/>
          <w:sz w:val="24"/>
          <w:szCs w:val="24"/>
        </w:rPr>
        <w:fldChar w:fldCharType="end"/>
      </w:r>
      <w:r w:rsidRPr="004C1D96">
        <w:rPr>
          <w:rFonts w:ascii="Arial" w:hAnsi="Arial" w:cs="Arial"/>
          <w:sz w:val="24"/>
          <w:szCs w:val="24"/>
        </w:rPr>
        <w:t>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D96">
        <w:rPr>
          <w:rFonts w:ascii="Arial" w:hAnsi="Arial" w:cs="Arial"/>
          <w:b/>
          <w:bCs/>
          <w:sz w:val="24"/>
          <w:szCs w:val="24"/>
        </w:rPr>
        <w:t>Для справки.</w:t>
      </w:r>
      <w:r w:rsidRPr="004C1D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1D96">
        <w:rPr>
          <w:rFonts w:ascii="Arial" w:hAnsi="Arial" w:cs="Arial"/>
          <w:sz w:val="24"/>
          <w:szCs w:val="24"/>
        </w:rPr>
        <w:t xml:space="preserve">В 2015 году и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60% размеров страховых тарифов, которые установлены </w:t>
      </w:r>
      <w:hyperlink r:id="rId35" w:history="1">
        <w:r w:rsidRPr="004C1D96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C1D96">
        <w:rPr>
          <w:rFonts w:ascii="Arial" w:hAnsi="Arial" w:cs="Arial"/>
          <w:sz w:val="24"/>
          <w:szCs w:val="24"/>
        </w:rPr>
        <w:t xml:space="preserve"> от 22.12.2005 N 179-ФЗ "О страховых тарифах на обязательное социальное страхование от несчастных случаев на производстве и профессиональных заболеваний на 2006 год", индивидуальными предпринимателями в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1D96">
        <w:rPr>
          <w:rFonts w:ascii="Arial" w:hAnsi="Arial" w:cs="Arial"/>
          <w:sz w:val="24"/>
          <w:szCs w:val="24"/>
        </w:rPr>
        <w:t>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или III группы</w:t>
      </w:r>
      <w:hyperlink w:anchor="sub_10" w:history="1">
        <w:r w:rsidRPr="004C1D96">
          <w:rPr>
            <w:rFonts w:ascii="Arial" w:hAnsi="Arial" w:cs="Arial"/>
            <w:sz w:val="24"/>
            <w:szCs w:val="24"/>
          </w:rPr>
          <w:t>*(10)</w:t>
        </w:r>
      </w:hyperlink>
      <w:r w:rsidRPr="004C1D96">
        <w:rPr>
          <w:rFonts w:ascii="Arial" w:hAnsi="Arial" w:cs="Arial"/>
          <w:sz w:val="24"/>
          <w:szCs w:val="24"/>
        </w:rPr>
        <w:t>.</w:t>
      </w:r>
      <w:proofErr w:type="gramEnd"/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1D96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"/>
      <w:r w:rsidRPr="004C1D96">
        <w:rPr>
          <w:rFonts w:ascii="Arial" w:hAnsi="Arial" w:cs="Arial"/>
          <w:sz w:val="24"/>
          <w:szCs w:val="24"/>
        </w:rPr>
        <w:t xml:space="preserve">*(1) О социальной защите инвалидов в Российской Федерации: </w:t>
      </w:r>
      <w:hyperlink r:id="rId36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(ред. </w:t>
      </w:r>
      <w:hyperlink r:id="rId37" w:history="1">
        <w:r w:rsidRPr="004C1D96">
          <w:rPr>
            <w:rFonts w:ascii="Arial" w:hAnsi="Arial" w:cs="Arial"/>
            <w:sz w:val="24"/>
            <w:szCs w:val="24"/>
          </w:rPr>
          <w:t>от 21.07.2014</w:t>
        </w:r>
      </w:hyperlink>
      <w:r w:rsidRPr="004C1D96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4C1D96">
        <w:rPr>
          <w:rFonts w:ascii="Arial" w:hAnsi="Arial" w:cs="Arial"/>
          <w:sz w:val="24"/>
          <w:szCs w:val="24"/>
        </w:rPr>
        <w:t>изм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. </w:t>
      </w:r>
      <w:hyperlink r:id="rId38" w:history="1">
        <w:r w:rsidRPr="004C1D96">
          <w:rPr>
            <w:rFonts w:ascii="Arial" w:hAnsi="Arial" w:cs="Arial"/>
            <w:sz w:val="24"/>
            <w:szCs w:val="24"/>
          </w:rPr>
          <w:t>от 06.04.2015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РФ, 27.11.1995, N 48, ст. 4563.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"/>
      <w:bookmarkEnd w:id="8"/>
      <w:r w:rsidRPr="004C1D96">
        <w:rPr>
          <w:rFonts w:ascii="Arial" w:hAnsi="Arial" w:cs="Arial"/>
          <w:sz w:val="24"/>
          <w:szCs w:val="24"/>
        </w:rPr>
        <w:t xml:space="preserve">*(2) О применении судами Российской Федерации Трудового кодекса Российской Федерации: </w:t>
      </w:r>
      <w:hyperlink r:id="rId39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Пленума Верховного Суда РФ от 17.03.2004 N 2 (ред. </w:t>
      </w:r>
      <w:hyperlink r:id="rId40" w:history="1">
        <w:r w:rsidRPr="004C1D96">
          <w:rPr>
            <w:rFonts w:ascii="Arial" w:hAnsi="Arial" w:cs="Arial"/>
            <w:sz w:val="24"/>
            <w:szCs w:val="24"/>
          </w:rPr>
          <w:t>от 28.09.2010</w:t>
        </w:r>
      </w:hyperlink>
      <w:r w:rsidRPr="004C1D96">
        <w:rPr>
          <w:rFonts w:ascii="Arial" w:hAnsi="Arial" w:cs="Arial"/>
          <w:sz w:val="24"/>
          <w:szCs w:val="24"/>
        </w:rPr>
        <w:t>) // Российская газета, N 72, 08.04.2004.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"/>
      <w:bookmarkEnd w:id="9"/>
      <w:r w:rsidRPr="004C1D96">
        <w:rPr>
          <w:rFonts w:ascii="Arial" w:hAnsi="Arial" w:cs="Arial"/>
          <w:sz w:val="24"/>
          <w:szCs w:val="24"/>
        </w:rPr>
        <w:t xml:space="preserve">*(3) О социальной защите инвалидов в Российской Федерации: </w:t>
      </w:r>
      <w:hyperlink r:id="rId41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(ред. </w:t>
      </w:r>
      <w:hyperlink r:id="rId42" w:history="1">
        <w:r w:rsidRPr="004C1D96">
          <w:rPr>
            <w:rFonts w:ascii="Arial" w:hAnsi="Arial" w:cs="Arial"/>
            <w:sz w:val="24"/>
            <w:szCs w:val="24"/>
          </w:rPr>
          <w:t>от 21.07.2014</w:t>
        </w:r>
      </w:hyperlink>
      <w:r w:rsidRPr="004C1D96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4C1D96">
        <w:rPr>
          <w:rFonts w:ascii="Arial" w:hAnsi="Arial" w:cs="Arial"/>
          <w:sz w:val="24"/>
          <w:szCs w:val="24"/>
        </w:rPr>
        <w:t>изм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. </w:t>
      </w:r>
      <w:hyperlink r:id="rId43" w:history="1">
        <w:r w:rsidRPr="004C1D96">
          <w:rPr>
            <w:rFonts w:ascii="Arial" w:hAnsi="Arial" w:cs="Arial"/>
            <w:sz w:val="24"/>
            <w:szCs w:val="24"/>
          </w:rPr>
          <w:t>от 06.04.2015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РФ, 27.11.1995, N 48, ст. 4563.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"/>
      <w:bookmarkEnd w:id="10"/>
      <w:r w:rsidRPr="004C1D96">
        <w:rPr>
          <w:rFonts w:ascii="Arial" w:hAnsi="Arial" w:cs="Arial"/>
          <w:sz w:val="24"/>
          <w:szCs w:val="24"/>
        </w:rPr>
        <w:t xml:space="preserve">*(4) О социальной защите инвалидов в Российской Федерации: </w:t>
      </w:r>
      <w:hyperlink r:id="rId44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24.11.1995 N 181-ФЗ (ред. </w:t>
      </w:r>
      <w:hyperlink r:id="rId45" w:history="1">
        <w:r w:rsidRPr="004C1D96">
          <w:rPr>
            <w:rFonts w:ascii="Arial" w:hAnsi="Arial" w:cs="Arial"/>
            <w:sz w:val="24"/>
            <w:szCs w:val="24"/>
          </w:rPr>
          <w:t>от 21.07.2014</w:t>
        </w:r>
      </w:hyperlink>
      <w:r w:rsidRPr="004C1D96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4C1D96">
        <w:rPr>
          <w:rFonts w:ascii="Arial" w:hAnsi="Arial" w:cs="Arial"/>
          <w:sz w:val="24"/>
          <w:szCs w:val="24"/>
        </w:rPr>
        <w:t>изм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. </w:t>
      </w:r>
      <w:hyperlink r:id="rId46" w:history="1">
        <w:r w:rsidRPr="004C1D96">
          <w:rPr>
            <w:rFonts w:ascii="Arial" w:hAnsi="Arial" w:cs="Arial"/>
            <w:sz w:val="24"/>
            <w:szCs w:val="24"/>
          </w:rPr>
          <w:t>от 06.04.2015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РФ, 27.11.1995, N 48, ст. 4563.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5"/>
      <w:bookmarkEnd w:id="11"/>
      <w:r w:rsidRPr="004C1D96">
        <w:rPr>
          <w:rFonts w:ascii="Arial" w:hAnsi="Arial" w:cs="Arial"/>
          <w:sz w:val="24"/>
          <w:szCs w:val="24"/>
        </w:rPr>
        <w:t xml:space="preserve">*(5) О социальной защите граждан, подвергшихся воздействию радиации вследствие катастрофы на Чернобыльской АЭС: </w:t>
      </w:r>
      <w:hyperlink r:id="rId47" w:history="1">
        <w:r w:rsidRPr="004C1D96">
          <w:rPr>
            <w:rFonts w:ascii="Arial" w:hAnsi="Arial" w:cs="Arial"/>
            <w:sz w:val="24"/>
            <w:szCs w:val="24"/>
          </w:rPr>
          <w:t>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РФ от 15.05.1991 N 1244-1 // Ведомости СНД и </w:t>
      </w:r>
      <w:proofErr w:type="gramStart"/>
      <w:r w:rsidRPr="004C1D96">
        <w:rPr>
          <w:rFonts w:ascii="Arial" w:hAnsi="Arial" w:cs="Arial"/>
          <w:sz w:val="24"/>
          <w:szCs w:val="24"/>
        </w:rPr>
        <w:t>ВС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РСФСР, 1991, N 21, ст. 699.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6"/>
      <w:bookmarkEnd w:id="12"/>
      <w:r w:rsidRPr="004C1D96">
        <w:rPr>
          <w:rFonts w:ascii="Arial" w:hAnsi="Arial" w:cs="Arial"/>
          <w:sz w:val="24"/>
          <w:szCs w:val="24"/>
        </w:rPr>
        <w:t xml:space="preserve">*(6) Об утверждении СП 2.2.9.2510-09: </w:t>
      </w:r>
      <w:hyperlink r:id="rId48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18.05.2009 N 30 г. Москва // Российская газета, N 4932, 17.05. 2009 г.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7"/>
      <w:bookmarkEnd w:id="13"/>
      <w:r w:rsidRPr="004C1D96">
        <w:rPr>
          <w:rFonts w:ascii="Arial" w:hAnsi="Arial" w:cs="Arial"/>
          <w:sz w:val="24"/>
          <w:szCs w:val="24"/>
        </w:rPr>
        <w:t xml:space="preserve">*(7) Об утверждении СП 2.2.9.2510-09: </w:t>
      </w:r>
      <w:hyperlink r:id="rId49" w:history="1">
        <w:r w:rsidRPr="004C1D9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4C1D96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18.05.2009 N 30 г. Москва // Российская газета, N 4932, 17.05. 2009 г.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8"/>
      <w:bookmarkEnd w:id="14"/>
      <w:r w:rsidRPr="004C1D96">
        <w:rPr>
          <w:rFonts w:ascii="Arial" w:hAnsi="Arial" w:cs="Arial"/>
          <w:sz w:val="24"/>
          <w:szCs w:val="24"/>
        </w:rPr>
        <w:t xml:space="preserve">*(8) О социальной защите граждан, подвергшихся воздействию радиации вследствие катастрофы на Чернобыльской АЭС: </w:t>
      </w:r>
      <w:hyperlink r:id="rId50" w:history="1">
        <w:r w:rsidRPr="004C1D96">
          <w:rPr>
            <w:rFonts w:ascii="Arial" w:hAnsi="Arial" w:cs="Arial"/>
            <w:sz w:val="24"/>
            <w:szCs w:val="24"/>
          </w:rPr>
          <w:t>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РФ от 15.05.1991 N 1244-1 // Ведомости СНД и </w:t>
      </w:r>
      <w:proofErr w:type="gramStart"/>
      <w:r w:rsidRPr="004C1D96">
        <w:rPr>
          <w:rFonts w:ascii="Arial" w:hAnsi="Arial" w:cs="Arial"/>
          <w:sz w:val="24"/>
          <w:szCs w:val="24"/>
        </w:rPr>
        <w:t>ВС</w:t>
      </w:r>
      <w:proofErr w:type="gramEnd"/>
      <w:r w:rsidRPr="004C1D96">
        <w:rPr>
          <w:rFonts w:ascii="Arial" w:hAnsi="Arial" w:cs="Arial"/>
          <w:sz w:val="24"/>
          <w:szCs w:val="24"/>
        </w:rPr>
        <w:t xml:space="preserve"> РСФСР, 1991, N 21, ст. 699.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"/>
      <w:bookmarkEnd w:id="15"/>
      <w:r w:rsidRPr="004C1D96">
        <w:rPr>
          <w:rFonts w:ascii="Arial" w:hAnsi="Arial" w:cs="Arial"/>
          <w:sz w:val="24"/>
          <w:szCs w:val="24"/>
        </w:rPr>
        <w:t xml:space="preserve">*(9) О социальной защите граждан Российской Федерации, подвергшихся воздействию радиации вследствие аварии в 1957 году на производственном </w:t>
      </w:r>
      <w:r w:rsidRPr="004C1D96">
        <w:rPr>
          <w:rFonts w:ascii="Arial" w:hAnsi="Arial" w:cs="Arial"/>
          <w:sz w:val="24"/>
          <w:szCs w:val="24"/>
        </w:rPr>
        <w:lastRenderedPageBreak/>
        <w:t xml:space="preserve">объединении "Маяк" и сбросов радиоактивных отходов в реку </w:t>
      </w:r>
      <w:proofErr w:type="spellStart"/>
      <w:r w:rsidRPr="004C1D96">
        <w:rPr>
          <w:rFonts w:ascii="Arial" w:hAnsi="Arial" w:cs="Arial"/>
          <w:sz w:val="24"/>
          <w:szCs w:val="24"/>
        </w:rPr>
        <w:t>Теча</w:t>
      </w:r>
      <w:proofErr w:type="spellEnd"/>
      <w:r w:rsidRPr="004C1D96">
        <w:rPr>
          <w:rFonts w:ascii="Arial" w:hAnsi="Arial" w:cs="Arial"/>
          <w:sz w:val="24"/>
          <w:szCs w:val="24"/>
        </w:rPr>
        <w:t xml:space="preserve">: </w:t>
      </w:r>
      <w:hyperlink r:id="rId51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26.11.1998 N 175-ФЗ (в ред. </w:t>
      </w:r>
      <w:hyperlink r:id="rId52" w:history="1">
        <w:r w:rsidRPr="004C1D96">
          <w:rPr>
            <w:rFonts w:ascii="Arial" w:hAnsi="Arial" w:cs="Arial"/>
            <w:sz w:val="24"/>
            <w:szCs w:val="24"/>
          </w:rPr>
          <w:t>от 23.07.2008</w:t>
        </w:r>
      </w:hyperlink>
      <w:r w:rsidRPr="004C1D96">
        <w:rPr>
          <w:rFonts w:ascii="Arial" w:hAnsi="Arial" w:cs="Arial"/>
          <w:sz w:val="24"/>
          <w:szCs w:val="24"/>
        </w:rPr>
        <w:t>) // Собрание законодательства Российской Федерации от 30.11.1998, N 48, ст. 5850.</w:t>
      </w:r>
    </w:p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"/>
      <w:bookmarkEnd w:id="16"/>
      <w:r w:rsidRPr="004C1D96">
        <w:rPr>
          <w:rFonts w:ascii="Arial" w:hAnsi="Arial" w:cs="Arial"/>
          <w:sz w:val="24"/>
          <w:szCs w:val="24"/>
        </w:rPr>
        <w:t xml:space="preserve">*(10) 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годов: </w:t>
      </w:r>
      <w:hyperlink r:id="rId53" w:history="1">
        <w:r w:rsidRPr="004C1D96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4C1D96">
        <w:rPr>
          <w:rFonts w:ascii="Arial" w:hAnsi="Arial" w:cs="Arial"/>
          <w:sz w:val="24"/>
          <w:szCs w:val="24"/>
        </w:rPr>
        <w:t xml:space="preserve"> от 01.12.2014 N 401-ФЗ // Собрание законодательства РФ, 08.12.2014, N 49 (часть VI), ст. 6910.</w:t>
      </w:r>
    </w:p>
    <w:bookmarkEnd w:id="17"/>
    <w:p w:rsidR="00C16C35" w:rsidRPr="004C1D96" w:rsidRDefault="00C16C35" w:rsidP="00C1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6C35" w:rsidRPr="004C1D96" w:rsidRDefault="00C16C35" w:rsidP="00C16C35"/>
    <w:p w:rsidR="00D91F6B" w:rsidRDefault="00D91F6B"/>
    <w:sectPr w:rsidR="00D91F6B" w:rsidSect="00D9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14"/>
    <w:rsid w:val="00102893"/>
    <w:rsid w:val="005A1A2D"/>
    <w:rsid w:val="006C7C5C"/>
    <w:rsid w:val="0077308B"/>
    <w:rsid w:val="0085182A"/>
    <w:rsid w:val="009F36D8"/>
    <w:rsid w:val="00A52114"/>
    <w:rsid w:val="00AD291D"/>
    <w:rsid w:val="00AE6CA4"/>
    <w:rsid w:val="00B77CB1"/>
    <w:rsid w:val="00C16C35"/>
    <w:rsid w:val="00CC2965"/>
    <w:rsid w:val="00CD67A6"/>
    <w:rsid w:val="00D50801"/>
    <w:rsid w:val="00D91F6B"/>
    <w:rsid w:val="00E079B0"/>
    <w:rsid w:val="00F1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B"/>
  </w:style>
  <w:style w:type="paragraph" w:styleId="2">
    <w:name w:val="heading 2"/>
    <w:basedOn w:val="a"/>
    <w:link w:val="20"/>
    <w:uiPriority w:val="9"/>
    <w:qFormat/>
    <w:rsid w:val="00A52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1011" TargetMode="External"/><Relationship Id="rId18" Type="http://schemas.openxmlformats.org/officeDocument/2006/relationships/hyperlink" Target="garantF1://12067594.1000" TargetMode="External"/><Relationship Id="rId26" Type="http://schemas.openxmlformats.org/officeDocument/2006/relationships/hyperlink" Target="garantF1://12067594.42" TargetMode="External"/><Relationship Id="rId39" Type="http://schemas.openxmlformats.org/officeDocument/2006/relationships/hyperlink" Target="garantF1://12034976.0" TargetMode="External"/><Relationship Id="rId21" Type="http://schemas.openxmlformats.org/officeDocument/2006/relationships/hyperlink" Target="garantF1://12015118.0" TargetMode="External"/><Relationship Id="rId34" Type="http://schemas.openxmlformats.org/officeDocument/2006/relationships/hyperlink" Target="garantF1://12025268.1792" TargetMode="External"/><Relationship Id="rId42" Type="http://schemas.openxmlformats.org/officeDocument/2006/relationships/hyperlink" Target="garantF1://70601430.2" TargetMode="External"/><Relationship Id="rId47" Type="http://schemas.openxmlformats.org/officeDocument/2006/relationships/hyperlink" Target="garantF1://85213.0" TargetMode="External"/><Relationship Id="rId50" Type="http://schemas.openxmlformats.org/officeDocument/2006/relationships/hyperlink" Target="garantF1://85213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0064504.211" TargetMode="External"/><Relationship Id="rId12" Type="http://schemas.openxmlformats.org/officeDocument/2006/relationships/hyperlink" Target="garantF1://12025268.6501" TargetMode="External"/><Relationship Id="rId17" Type="http://schemas.openxmlformats.org/officeDocument/2006/relationships/hyperlink" Target="garantF1://90731.0" TargetMode="External"/><Relationship Id="rId25" Type="http://schemas.openxmlformats.org/officeDocument/2006/relationships/hyperlink" Target="garantF1://12067594.42" TargetMode="External"/><Relationship Id="rId33" Type="http://schemas.openxmlformats.org/officeDocument/2006/relationships/hyperlink" Target="garantF1://12025268.1792" TargetMode="External"/><Relationship Id="rId38" Type="http://schemas.openxmlformats.org/officeDocument/2006/relationships/hyperlink" Target="garantF1://70840042.17" TargetMode="External"/><Relationship Id="rId46" Type="http://schemas.openxmlformats.org/officeDocument/2006/relationships/hyperlink" Target="garantF1://70840042.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92104" TargetMode="External"/><Relationship Id="rId20" Type="http://schemas.openxmlformats.org/officeDocument/2006/relationships/hyperlink" Target="garantF1://12067594.1000" TargetMode="External"/><Relationship Id="rId29" Type="http://schemas.openxmlformats.org/officeDocument/2006/relationships/hyperlink" Target="garantF1://12025268.1821" TargetMode="External"/><Relationship Id="rId41" Type="http://schemas.openxmlformats.org/officeDocument/2006/relationships/hyperlink" Target="garantF1://10064504.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4976.0" TargetMode="External"/><Relationship Id="rId11" Type="http://schemas.openxmlformats.org/officeDocument/2006/relationships/hyperlink" Target="garantF1://12025267.19701" TargetMode="External"/><Relationship Id="rId24" Type="http://schemas.openxmlformats.org/officeDocument/2006/relationships/hyperlink" Target="garantF1://12025267.6301" TargetMode="External"/><Relationship Id="rId32" Type="http://schemas.openxmlformats.org/officeDocument/2006/relationships/hyperlink" Target="garantF1://12025268.778" TargetMode="External"/><Relationship Id="rId37" Type="http://schemas.openxmlformats.org/officeDocument/2006/relationships/hyperlink" Target="garantF1://70601430.2" TargetMode="External"/><Relationship Id="rId40" Type="http://schemas.openxmlformats.org/officeDocument/2006/relationships/hyperlink" Target="garantF1://1696786.101" TargetMode="External"/><Relationship Id="rId45" Type="http://schemas.openxmlformats.org/officeDocument/2006/relationships/hyperlink" Target="garantF1://70601430.2" TargetMode="External"/><Relationship Id="rId53" Type="http://schemas.openxmlformats.org/officeDocument/2006/relationships/hyperlink" Target="garantF1://70709020.0" TargetMode="External"/><Relationship Id="rId5" Type="http://schemas.openxmlformats.org/officeDocument/2006/relationships/hyperlink" Target="garantF1://12025268.30001" TargetMode="External"/><Relationship Id="rId15" Type="http://schemas.openxmlformats.org/officeDocument/2006/relationships/hyperlink" Target="garantF1://10064504.2303" TargetMode="External"/><Relationship Id="rId23" Type="http://schemas.openxmlformats.org/officeDocument/2006/relationships/hyperlink" Target="garantF1://12067594.1000" TargetMode="External"/><Relationship Id="rId28" Type="http://schemas.openxmlformats.org/officeDocument/2006/relationships/hyperlink" Target="garantF1://12025268.1783" TargetMode="External"/><Relationship Id="rId36" Type="http://schemas.openxmlformats.org/officeDocument/2006/relationships/hyperlink" Target="garantF1://10064504.0" TargetMode="External"/><Relationship Id="rId49" Type="http://schemas.openxmlformats.org/officeDocument/2006/relationships/hyperlink" Target="garantF1://12067594.0" TargetMode="External"/><Relationship Id="rId10" Type="http://schemas.openxmlformats.org/officeDocument/2006/relationships/hyperlink" Target="garantF1://12025267.542" TargetMode="External"/><Relationship Id="rId19" Type="http://schemas.openxmlformats.org/officeDocument/2006/relationships/hyperlink" Target="garantF1://12067594.0" TargetMode="External"/><Relationship Id="rId31" Type="http://schemas.openxmlformats.org/officeDocument/2006/relationships/hyperlink" Target="garantF1://12030601.1000" TargetMode="External"/><Relationship Id="rId44" Type="http://schemas.openxmlformats.org/officeDocument/2006/relationships/hyperlink" Target="garantF1://10064504.0" TargetMode="External"/><Relationship Id="rId52" Type="http://schemas.openxmlformats.org/officeDocument/2006/relationships/hyperlink" Target="garantF1://12061591.63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64333.2533" TargetMode="External"/><Relationship Id="rId14" Type="http://schemas.openxmlformats.org/officeDocument/2006/relationships/hyperlink" Target="garantF1://12025268.912" TargetMode="External"/><Relationship Id="rId22" Type="http://schemas.openxmlformats.org/officeDocument/2006/relationships/hyperlink" Target="garantF1://12020314.0" TargetMode="External"/><Relationship Id="rId27" Type="http://schemas.openxmlformats.org/officeDocument/2006/relationships/hyperlink" Target="garantF1://12025268.835" TargetMode="External"/><Relationship Id="rId30" Type="http://schemas.openxmlformats.org/officeDocument/2006/relationships/hyperlink" Target="garantF1://12034807.7000" TargetMode="External"/><Relationship Id="rId35" Type="http://schemas.openxmlformats.org/officeDocument/2006/relationships/hyperlink" Target="garantF1://12043845.201" TargetMode="External"/><Relationship Id="rId43" Type="http://schemas.openxmlformats.org/officeDocument/2006/relationships/hyperlink" Target="garantF1://70840042.17" TargetMode="External"/><Relationship Id="rId48" Type="http://schemas.openxmlformats.org/officeDocument/2006/relationships/hyperlink" Target="garantF1://12067594.0" TargetMode="External"/><Relationship Id="rId8" Type="http://schemas.openxmlformats.org/officeDocument/2006/relationships/hyperlink" Target="garantF1://10064504.0" TargetMode="External"/><Relationship Id="rId51" Type="http://schemas.openxmlformats.org/officeDocument/2006/relationships/hyperlink" Target="garantF1://79742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4888</Words>
  <Characters>27866</Characters>
  <Application>Microsoft Office Word</Application>
  <DocSecurity>0</DocSecurity>
  <Lines>232</Lines>
  <Paragraphs>65</Paragraphs>
  <ScaleCrop>false</ScaleCrop>
  <Company/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2018-02-01T11:14:00Z</dcterms:created>
  <dcterms:modified xsi:type="dcterms:W3CDTF">2018-02-01T11:16:00Z</dcterms:modified>
</cp:coreProperties>
</file>